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7D" w:rsidRPr="00005A7D" w:rsidRDefault="00005A7D" w:rsidP="00005A7D">
      <w:pPr>
        <w:rPr>
          <w:rFonts w:asciiTheme="minorHAnsi" w:hAnsiTheme="minorHAnsi" w:cs="Arial"/>
          <w:b/>
          <w:sz w:val="32"/>
          <w:szCs w:val="32"/>
        </w:rPr>
      </w:pPr>
      <w:r w:rsidRPr="00005A7D">
        <w:rPr>
          <w:rFonts w:asciiTheme="minorHAnsi" w:hAnsiTheme="minorHAnsi" w:cs="Arial"/>
          <w:b/>
          <w:sz w:val="32"/>
          <w:szCs w:val="32"/>
        </w:rPr>
        <w:t>4</w:t>
      </w:r>
      <w:r w:rsidRPr="00005A7D">
        <w:rPr>
          <w:rFonts w:asciiTheme="minorHAnsi" w:hAnsiTheme="minorHAnsi" w:cs="Arial"/>
          <w:b/>
          <w:sz w:val="32"/>
          <w:szCs w:val="32"/>
          <w:vertAlign w:val="superscript"/>
        </w:rPr>
        <w:t>th</w:t>
      </w:r>
      <w:r w:rsidRPr="00005A7D">
        <w:rPr>
          <w:rFonts w:asciiTheme="minorHAnsi" w:hAnsiTheme="minorHAnsi" w:cs="Arial"/>
          <w:b/>
          <w:sz w:val="32"/>
          <w:szCs w:val="32"/>
        </w:rPr>
        <w:t xml:space="preserve"> Grade Science Content Standards</w:t>
      </w:r>
    </w:p>
    <w:p w:rsidR="00005A7D" w:rsidRPr="00005A7D" w:rsidRDefault="00005A7D" w:rsidP="00005A7D">
      <w:pPr>
        <w:rPr>
          <w:rFonts w:asciiTheme="minorHAnsi" w:hAnsiTheme="minorHAnsi" w:cs="Arial"/>
          <w:b/>
        </w:rPr>
      </w:pPr>
    </w:p>
    <w:p w:rsidR="00005A7D" w:rsidRPr="00005A7D" w:rsidRDefault="00005A7D" w:rsidP="00005A7D">
      <w:pPr>
        <w:rPr>
          <w:rFonts w:asciiTheme="minorHAnsi" w:hAnsiTheme="minorHAnsi"/>
          <w:b/>
        </w:rPr>
      </w:pPr>
      <w:r w:rsidRPr="00005A7D">
        <w:rPr>
          <w:rFonts w:asciiTheme="minorHAnsi" w:hAnsiTheme="minorHAnsi" w:cs="Arial"/>
          <w:b/>
        </w:rPr>
        <w:t xml:space="preserve">UNIT:   </w:t>
      </w:r>
      <w:r w:rsidRPr="00005A7D">
        <w:rPr>
          <w:rFonts w:asciiTheme="minorHAnsi" w:hAnsiTheme="minorHAnsi"/>
          <w:b/>
        </w:rPr>
        <w:t>Electricity, Heat and Matter (Physical Science)</w:t>
      </w:r>
    </w:p>
    <w:p w:rsidR="00005A7D" w:rsidRPr="00005A7D" w:rsidRDefault="00005A7D" w:rsidP="00005A7D">
      <w:pPr>
        <w:rPr>
          <w:rFonts w:asciiTheme="minorHAnsi" w:hAnsiTheme="minorHAnsi" w:cs="Arial"/>
          <w:color w:val="0000FF"/>
        </w:rPr>
      </w:pPr>
    </w:p>
    <w:p w:rsidR="00005A7D" w:rsidRPr="00005A7D" w:rsidRDefault="00005A7D" w:rsidP="00005A7D">
      <w:pPr>
        <w:rPr>
          <w:rFonts w:asciiTheme="minorHAnsi" w:hAnsiTheme="minorHAnsi" w:cs="Arial"/>
          <w:i/>
          <w:sz w:val="20"/>
          <w:szCs w:val="20"/>
        </w:rPr>
      </w:pPr>
      <w:r w:rsidRPr="00005A7D">
        <w:rPr>
          <w:rFonts w:asciiTheme="minorHAnsi" w:hAnsiTheme="minorHAnsi" w:cs="Arial"/>
          <w:i/>
          <w:sz w:val="20"/>
          <w:szCs w:val="20"/>
        </w:rPr>
        <w:t xml:space="preserve">This focuses on the conservation of matter and the processes of energy transfer and transformation, especially as they apply to heat and electrical energy.  </w:t>
      </w:r>
    </w:p>
    <w:p w:rsidR="00005A7D" w:rsidRPr="00005A7D" w:rsidRDefault="00005A7D" w:rsidP="00005A7D">
      <w:pPr>
        <w:rPr>
          <w:rFonts w:asciiTheme="minorHAnsi" w:hAnsiTheme="minorHAnsi" w:cs="Arial"/>
        </w:rPr>
      </w:pPr>
    </w:p>
    <w:p w:rsidR="00005A7D" w:rsidRPr="00005A7D" w:rsidRDefault="00005A7D" w:rsidP="00005A7D">
      <w:pPr>
        <w:rPr>
          <w:rFonts w:asciiTheme="minorHAnsi" w:hAnsiTheme="minorHAnsi" w:cs="Arial"/>
        </w:rPr>
      </w:pPr>
      <w:r w:rsidRPr="00005A7D">
        <w:rPr>
          <w:rFonts w:asciiTheme="minorHAnsi" w:hAnsiTheme="minorHAnsi" w:cs="Arial"/>
        </w:rPr>
        <w:t>Content Statements:</w:t>
      </w:r>
    </w:p>
    <w:p w:rsidR="00005A7D" w:rsidRPr="00005A7D" w:rsidRDefault="00005A7D" w:rsidP="00005A7D">
      <w:pPr>
        <w:pStyle w:val="ListParagraph"/>
        <w:numPr>
          <w:ilvl w:val="0"/>
          <w:numId w:val="4"/>
        </w:numPr>
        <w:rPr>
          <w:rFonts w:asciiTheme="minorHAnsi" w:hAnsiTheme="minorHAnsi" w:cs="Arial"/>
        </w:rPr>
      </w:pPr>
      <w:r w:rsidRPr="00005A7D">
        <w:rPr>
          <w:rFonts w:asciiTheme="minorHAnsi" w:hAnsiTheme="minorHAnsi" w:cs="Arial"/>
          <w:sz w:val="22"/>
          <w:szCs w:val="22"/>
        </w:rPr>
        <w:t xml:space="preserve">The total amount of matter is conserved when it undergoes a change.  </w:t>
      </w:r>
    </w:p>
    <w:p w:rsidR="00005A7D" w:rsidRPr="00005A7D" w:rsidRDefault="00005A7D" w:rsidP="00005A7D">
      <w:pPr>
        <w:pStyle w:val="Default"/>
        <w:rPr>
          <w:rFonts w:asciiTheme="minorHAnsi" w:hAnsiTheme="minorHAnsi"/>
          <w:sz w:val="22"/>
          <w:szCs w:val="22"/>
        </w:rPr>
      </w:pPr>
      <w:r w:rsidRPr="00005A7D">
        <w:rPr>
          <w:rFonts w:asciiTheme="minorHAnsi" w:hAnsiTheme="minorHAnsi"/>
          <w:color w:val="auto"/>
          <w:sz w:val="22"/>
          <w:szCs w:val="22"/>
        </w:rPr>
        <w:t xml:space="preserve">          </w:t>
      </w:r>
      <w:r w:rsidRPr="00005A7D">
        <w:rPr>
          <w:rFonts w:asciiTheme="minorHAnsi" w:hAnsiTheme="minorHAnsi"/>
          <w:sz w:val="22"/>
          <w:szCs w:val="22"/>
        </w:rPr>
        <w:t>Further explanation:</w:t>
      </w:r>
    </w:p>
    <w:p w:rsidR="00005A7D" w:rsidRPr="00005A7D" w:rsidRDefault="00005A7D" w:rsidP="00005A7D">
      <w:pPr>
        <w:pStyle w:val="Default"/>
        <w:ind w:left="720"/>
        <w:rPr>
          <w:rFonts w:asciiTheme="minorHAnsi" w:hAnsiTheme="minorHAnsi"/>
          <w:i/>
          <w:sz w:val="22"/>
          <w:szCs w:val="22"/>
        </w:rPr>
      </w:pPr>
      <w:r w:rsidRPr="00005A7D">
        <w:rPr>
          <w:rFonts w:asciiTheme="minorHAnsi" w:hAnsiTheme="minorHAnsi"/>
          <w:i/>
          <w:sz w:val="22"/>
          <w:szCs w:val="22"/>
        </w:rPr>
        <w:t xml:space="preserve">When an object is broken into smaller pieces, when a solid is dissolved in a liquid or when matter changes state (solid, liquid, gas), the total amount of matter remains constant. </w:t>
      </w:r>
    </w:p>
    <w:p w:rsidR="00005A7D" w:rsidRPr="00005A7D" w:rsidRDefault="00005A7D" w:rsidP="00005A7D">
      <w:pPr>
        <w:pStyle w:val="Default"/>
        <w:ind w:left="720"/>
        <w:rPr>
          <w:rFonts w:asciiTheme="minorHAnsi" w:hAnsiTheme="minorHAnsi"/>
          <w:b/>
          <w:sz w:val="18"/>
          <w:szCs w:val="18"/>
        </w:rPr>
      </w:pPr>
    </w:p>
    <w:p w:rsidR="00005A7D" w:rsidRPr="00005A7D" w:rsidRDefault="00005A7D" w:rsidP="00005A7D">
      <w:pPr>
        <w:autoSpaceDE w:val="0"/>
        <w:autoSpaceDN w:val="0"/>
        <w:adjustRightInd w:val="0"/>
        <w:ind w:left="720"/>
        <w:rPr>
          <w:rFonts w:asciiTheme="minorHAnsi" w:hAnsiTheme="minorHAnsi" w:cs="Arial"/>
          <w:color w:val="000000"/>
          <w:sz w:val="14"/>
          <w:szCs w:val="14"/>
        </w:rPr>
      </w:pPr>
    </w:p>
    <w:p w:rsidR="00005A7D" w:rsidRPr="00005A7D" w:rsidRDefault="00005A7D" w:rsidP="00005A7D">
      <w:pPr>
        <w:autoSpaceDE w:val="0"/>
        <w:autoSpaceDN w:val="0"/>
        <w:adjustRightInd w:val="0"/>
        <w:ind w:left="720"/>
        <w:rPr>
          <w:rFonts w:asciiTheme="minorHAnsi" w:hAnsiTheme="minorHAnsi" w:cs="Arial"/>
          <w:i/>
          <w:color w:val="000000"/>
          <w:sz w:val="14"/>
          <w:szCs w:val="14"/>
        </w:rPr>
      </w:pPr>
    </w:p>
    <w:p w:rsidR="00005A7D" w:rsidRPr="00005A7D" w:rsidRDefault="00005A7D" w:rsidP="00005A7D">
      <w:pPr>
        <w:pStyle w:val="ListParagraph"/>
        <w:numPr>
          <w:ilvl w:val="0"/>
          <w:numId w:val="4"/>
        </w:numPr>
        <w:rPr>
          <w:rFonts w:asciiTheme="minorHAnsi" w:hAnsiTheme="minorHAnsi" w:cs="Arial"/>
        </w:rPr>
      </w:pPr>
      <w:r w:rsidRPr="00005A7D">
        <w:rPr>
          <w:rFonts w:asciiTheme="minorHAnsi" w:hAnsiTheme="minorHAnsi" w:cs="Arial"/>
          <w:sz w:val="22"/>
          <w:szCs w:val="22"/>
        </w:rPr>
        <w:t xml:space="preserve">Energy can be transformed from one form to another or can be transformed from one location to another.  </w:t>
      </w:r>
    </w:p>
    <w:p w:rsidR="00005A7D" w:rsidRPr="00005A7D" w:rsidRDefault="00005A7D" w:rsidP="00005A7D">
      <w:pPr>
        <w:pStyle w:val="Default"/>
        <w:rPr>
          <w:rFonts w:asciiTheme="minorHAnsi" w:hAnsiTheme="minorHAnsi"/>
          <w:sz w:val="22"/>
          <w:szCs w:val="22"/>
        </w:rPr>
      </w:pPr>
      <w:r w:rsidRPr="00005A7D">
        <w:rPr>
          <w:rFonts w:asciiTheme="minorHAnsi" w:hAnsiTheme="minorHAnsi"/>
          <w:color w:val="auto"/>
          <w:sz w:val="22"/>
          <w:szCs w:val="22"/>
        </w:rPr>
        <w:t xml:space="preserve">         </w:t>
      </w:r>
      <w:r w:rsidRPr="00005A7D">
        <w:rPr>
          <w:rFonts w:asciiTheme="minorHAnsi" w:hAnsiTheme="minorHAnsi"/>
          <w:sz w:val="22"/>
          <w:szCs w:val="22"/>
        </w:rPr>
        <w:t>Further explanation:</w:t>
      </w:r>
      <w:bookmarkStart w:id="0" w:name="_GoBack"/>
      <w:bookmarkEnd w:id="0"/>
    </w:p>
    <w:p w:rsidR="00005A7D" w:rsidRPr="00005A7D" w:rsidRDefault="00005A7D" w:rsidP="00005A7D">
      <w:pPr>
        <w:pStyle w:val="Default"/>
        <w:numPr>
          <w:ilvl w:val="0"/>
          <w:numId w:val="5"/>
        </w:numPr>
        <w:rPr>
          <w:rFonts w:asciiTheme="minorHAnsi" w:hAnsiTheme="minorHAnsi"/>
          <w:i/>
          <w:sz w:val="22"/>
          <w:szCs w:val="22"/>
        </w:rPr>
      </w:pPr>
      <w:r w:rsidRPr="00005A7D">
        <w:rPr>
          <w:rFonts w:asciiTheme="minorHAnsi" w:hAnsiTheme="minorHAnsi"/>
          <w:i/>
          <w:sz w:val="22"/>
          <w:szCs w:val="22"/>
        </w:rPr>
        <w:t>Energy transfers from hot objects to cold objects as heat, resulting in a temperature change.</w:t>
      </w:r>
    </w:p>
    <w:p w:rsidR="00005A7D" w:rsidRPr="00005A7D" w:rsidRDefault="00005A7D" w:rsidP="00005A7D">
      <w:pPr>
        <w:pStyle w:val="Default"/>
        <w:numPr>
          <w:ilvl w:val="0"/>
          <w:numId w:val="5"/>
        </w:numPr>
        <w:rPr>
          <w:rFonts w:asciiTheme="minorHAnsi" w:hAnsiTheme="minorHAnsi"/>
          <w:i/>
          <w:sz w:val="22"/>
          <w:szCs w:val="22"/>
        </w:rPr>
      </w:pPr>
      <w:r w:rsidRPr="00005A7D">
        <w:rPr>
          <w:rFonts w:asciiTheme="minorHAnsi" w:hAnsiTheme="minorHAnsi"/>
          <w:i/>
          <w:sz w:val="22"/>
          <w:szCs w:val="22"/>
        </w:rPr>
        <w:t>Electric circuits require a complete loop of conducting materials through which an electrical energy can be transferred.</w:t>
      </w:r>
    </w:p>
    <w:p w:rsidR="00005A7D" w:rsidRPr="00005A7D" w:rsidRDefault="00005A7D" w:rsidP="00005A7D">
      <w:pPr>
        <w:pStyle w:val="Default"/>
        <w:numPr>
          <w:ilvl w:val="0"/>
          <w:numId w:val="5"/>
        </w:numPr>
        <w:rPr>
          <w:rFonts w:asciiTheme="minorHAnsi" w:hAnsiTheme="minorHAnsi"/>
          <w:i/>
          <w:sz w:val="22"/>
          <w:szCs w:val="22"/>
        </w:rPr>
      </w:pPr>
      <w:r w:rsidRPr="00005A7D">
        <w:rPr>
          <w:rFonts w:asciiTheme="minorHAnsi" w:hAnsiTheme="minorHAnsi"/>
          <w:i/>
          <w:sz w:val="22"/>
          <w:szCs w:val="22"/>
        </w:rPr>
        <w:t xml:space="preserve">Electrical energy in circuits can be transformed to other forms of energy, including light, heat, sound, and motion.  </w:t>
      </w:r>
    </w:p>
    <w:p w:rsidR="00005A7D" w:rsidRPr="00005A7D" w:rsidRDefault="00005A7D" w:rsidP="00005A7D">
      <w:pPr>
        <w:pStyle w:val="Default"/>
        <w:numPr>
          <w:ilvl w:val="0"/>
          <w:numId w:val="5"/>
        </w:numPr>
        <w:rPr>
          <w:rFonts w:asciiTheme="minorHAnsi" w:hAnsiTheme="minorHAnsi"/>
          <w:i/>
          <w:sz w:val="22"/>
          <w:szCs w:val="22"/>
        </w:rPr>
      </w:pPr>
      <w:r w:rsidRPr="00005A7D">
        <w:rPr>
          <w:rFonts w:asciiTheme="minorHAnsi" w:hAnsiTheme="minorHAnsi"/>
          <w:i/>
          <w:sz w:val="22"/>
          <w:szCs w:val="22"/>
        </w:rPr>
        <w:t xml:space="preserve">Electricity and magnetism are closely related.  </w:t>
      </w:r>
    </w:p>
    <w:p w:rsidR="001F3787" w:rsidRPr="00005A7D" w:rsidRDefault="001F3787" w:rsidP="00005A7D">
      <w:pPr>
        <w:rPr>
          <w:rFonts w:asciiTheme="minorHAnsi" w:hAnsiTheme="minorHAnsi"/>
        </w:rPr>
      </w:pPr>
    </w:p>
    <w:p w:rsidR="00005A7D" w:rsidRPr="00005A7D" w:rsidRDefault="00005A7D" w:rsidP="00005A7D">
      <w:pPr>
        <w:rPr>
          <w:rFonts w:asciiTheme="minorHAnsi" w:hAnsiTheme="minorHAnsi"/>
        </w:rPr>
      </w:pPr>
    </w:p>
    <w:p w:rsidR="00005A7D" w:rsidRPr="00005A7D" w:rsidRDefault="00005A7D" w:rsidP="00005A7D">
      <w:pPr>
        <w:rPr>
          <w:rFonts w:asciiTheme="minorHAnsi" w:hAnsiTheme="minorHAnsi" w:cs="Arial"/>
          <w:b/>
          <w:i/>
        </w:rPr>
      </w:pPr>
      <w:r w:rsidRPr="00005A7D">
        <w:rPr>
          <w:rFonts w:asciiTheme="minorHAnsi" w:hAnsiTheme="minorHAnsi" w:cs="Arial"/>
          <w:b/>
        </w:rPr>
        <w:t>UNIT:   Earth’s living History</w:t>
      </w:r>
      <w:r w:rsidRPr="00005A7D">
        <w:rPr>
          <w:rFonts w:asciiTheme="minorHAnsi" w:hAnsiTheme="minorHAnsi" w:cs="Arial"/>
          <w:b/>
          <w:i/>
        </w:rPr>
        <w:t xml:space="preserve"> (Life Science)</w:t>
      </w:r>
    </w:p>
    <w:p w:rsidR="00005A7D" w:rsidRPr="00005A7D" w:rsidRDefault="00005A7D" w:rsidP="00005A7D">
      <w:pPr>
        <w:rPr>
          <w:rFonts w:asciiTheme="minorHAnsi" w:hAnsiTheme="minorHAnsi" w:cs="Arial"/>
        </w:rPr>
      </w:pPr>
    </w:p>
    <w:p w:rsidR="00005A7D" w:rsidRPr="00005A7D" w:rsidRDefault="00005A7D" w:rsidP="00005A7D">
      <w:pPr>
        <w:pStyle w:val="Default"/>
        <w:rPr>
          <w:rFonts w:asciiTheme="minorHAnsi" w:hAnsiTheme="minorHAnsi"/>
          <w:i/>
          <w:iCs/>
          <w:sz w:val="22"/>
          <w:szCs w:val="22"/>
        </w:rPr>
      </w:pPr>
      <w:r w:rsidRPr="00005A7D">
        <w:rPr>
          <w:rFonts w:asciiTheme="minorHAnsi" w:hAnsiTheme="minorHAnsi"/>
          <w:i/>
          <w:iCs/>
          <w:sz w:val="22"/>
          <w:szCs w:val="22"/>
        </w:rPr>
        <w:t>This topic focuses on using fossil evidence and living organisms to observe that suitable habitats depend upon</w:t>
      </w:r>
      <w:r w:rsidRPr="00005A7D">
        <w:rPr>
          <w:rFonts w:asciiTheme="minorHAnsi" w:hAnsiTheme="minorHAnsi"/>
          <w:i/>
          <w:iCs/>
          <w:sz w:val="22"/>
          <w:szCs w:val="22"/>
        </w:rPr>
        <w:t xml:space="preserve"> </w:t>
      </w:r>
      <w:r w:rsidRPr="00005A7D">
        <w:rPr>
          <w:rFonts w:asciiTheme="minorHAnsi" w:hAnsiTheme="minorHAnsi"/>
          <w:i/>
          <w:iCs/>
          <w:sz w:val="22"/>
          <w:szCs w:val="22"/>
        </w:rPr>
        <w:t xml:space="preserve">a combination of biotic (living) and abiotic (non-living) factors. </w:t>
      </w:r>
    </w:p>
    <w:p w:rsidR="00005A7D" w:rsidRPr="00005A7D" w:rsidRDefault="00005A7D" w:rsidP="00005A7D">
      <w:pPr>
        <w:rPr>
          <w:rFonts w:asciiTheme="minorHAnsi" w:hAnsiTheme="minorHAnsi" w:cs="Arial"/>
        </w:rPr>
      </w:pPr>
    </w:p>
    <w:p w:rsidR="00005A7D" w:rsidRPr="00005A7D" w:rsidRDefault="00005A7D" w:rsidP="00005A7D">
      <w:pPr>
        <w:rPr>
          <w:rFonts w:asciiTheme="minorHAnsi" w:hAnsiTheme="minorHAnsi" w:cs="Arial"/>
          <w:sz w:val="23"/>
          <w:szCs w:val="23"/>
        </w:rPr>
      </w:pPr>
      <w:r w:rsidRPr="00005A7D">
        <w:rPr>
          <w:rFonts w:asciiTheme="minorHAnsi" w:hAnsiTheme="minorHAnsi" w:cs="Arial"/>
          <w:sz w:val="23"/>
          <w:szCs w:val="23"/>
        </w:rPr>
        <w:t>Content Statement:</w:t>
      </w:r>
    </w:p>
    <w:p w:rsidR="00005A7D" w:rsidRPr="00005A7D" w:rsidRDefault="00005A7D" w:rsidP="00005A7D">
      <w:pPr>
        <w:pStyle w:val="ListParagraph"/>
        <w:numPr>
          <w:ilvl w:val="0"/>
          <w:numId w:val="3"/>
        </w:numPr>
        <w:rPr>
          <w:rFonts w:asciiTheme="minorHAnsi" w:hAnsiTheme="minorHAnsi" w:cs="Arial"/>
          <w:sz w:val="22"/>
          <w:szCs w:val="22"/>
        </w:rPr>
      </w:pPr>
      <w:r w:rsidRPr="00005A7D">
        <w:rPr>
          <w:rFonts w:asciiTheme="minorHAnsi" w:hAnsiTheme="minorHAnsi" w:cs="Arial"/>
          <w:sz w:val="22"/>
          <w:szCs w:val="22"/>
        </w:rPr>
        <w:t>Changes in an organism’s environment are sometimes beneficial to its survival and sometimes harmful.</w:t>
      </w:r>
    </w:p>
    <w:p w:rsidR="00005A7D" w:rsidRPr="00005A7D" w:rsidRDefault="00005A7D" w:rsidP="00005A7D">
      <w:pPr>
        <w:pStyle w:val="ListParagraph"/>
        <w:rPr>
          <w:rFonts w:asciiTheme="minorHAnsi" w:hAnsiTheme="minorHAnsi" w:cs="Arial"/>
        </w:rPr>
      </w:pPr>
    </w:p>
    <w:p w:rsidR="00005A7D" w:rsidRPr="00005A7D" w:rsidRDefault="00005A7D" w:rsidP="00005A7D">
      <w:pPr>
        <w:ind w:left="360"/>
        <w:rPr>
          <w:rFonts w:asciiTheme="minorHAnsi" w:hAnsiTheme="minorHAnsi" w:cs="Arial"/>
          <w:sz w:val="22"/>
          <w:szCs w:val="22"/>
        </w:rPr>
      </w:pPr>
      <w:r w:rsidRPr="00005A7D">
        <w:rPr>
          <w:rFonts w:asciiTheme="minorHAnsi" w:hAnsiTheme="minorHAnsi" w:cs="Arial"/>
          <w:sz w:val="22"/>
          <w:szCs w:val="22"/>
        </w:rPr>
        <w:t>Further explanation</w:t>
      </w:r>
      <w:r>
        <w:rPr>
          <w:rFonts w:asciiTheme="minorHAnsi" w:hAnsiTheme="minorHAnsi" w:cs="Arial"/>
          <w:sz w:val="22"/>
          <w:szCs w:val="22"/>
        </w:rPr>
        <w:t>:</w:t>
      </w:r>
      <w:r w:rsidRPr="00005A7D">
        <w:rPr>
          <w:rFonts w:asciiTheme="minorHAnsi" w:hAnsiTheme="minorHAnsi" w:cs="Arial"/>
          <w:sz w:val="22"/>
          <w:szCs w:val="22"/>
        </w:rPr>
        <w:t xml:space="preserve"> </w:t>
      </w:r>
    </w:p>
    <w:p w:rsidR="00005A7D" w:rsidRPr="00005A7D" w:rsidRDefault="00005A7D" w:rsidP="00005A7D">
      <w:pPr>
        <w:ind w:left="360"/>
        <w:rPr>
          <w:rFonts w:asciiTheme="minorHAnsi" w:hAnsiTheme="minorHAnsi"/>
          <w:sz w:val="22"/>
          <w:szCs w:val="22"/>
        </w:rPr>
      </w:pPr>
      <w:r w:rsidRPr="00005A7D">
        <w:rPr>
          <w:rFonts w:asciiTheme="minorHAnsi" w:hAnsiTheme="minorHAnsi"/>
          <w:i/>
          <w:sz w:val="22"/>
          <w:szCs w:val="22"/>
        </w:rPr>
        <w:t>Ecosystems can change gradually or dramatically. When the environment changes, some plants and animals survive and reproduce and others die or move to new locations. An animal’s patterns of behavior are related to the environment. This includes the kinds and numbers of other organisms present, the availability of food and resources, and the physical attributes of the environment.</w:t>
      </w:r>
    </w:p>
    <w:sectPr w:rsidR="00005A7D" w:rsidRPr="00005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D85"/>
    <w:multiLevelType w:val="hybridMultilevel"/>
    <w:tmpl w:val="553E9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9E3979"/>
    <w:multiLevelType w:val="hybridMultilevel"/>
    <w:tmpl w:val="4CE66168"/>
    <w:lvl w:ilvl="0" w:tplc="31C48B14">
      <w:start w:val="2"/>
      <w:numFmt w:val="bullet"/>
      <w:lvlText w:val="-"/>
      <w:lvlJc w:val="left"/>
      <w:pPr>
        <w:ind w:left="540" w:hanging="360"/>
      </w:pPr>
      <w:rPr>
        <w:rFonts w:ascii="Arial" w:eastAsia="Times New Roman" w:hAnsi="Aria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7FC56B1"/>
    <w:multiLevelType w:val="hybridMultilevel"/>
    <w:tmpl w:val="0B3C74CC"/>
    <w:lvl w:ilvl="0" w:tplc="31C48B14">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976E7"/>
    <w:multiLevelType w:val="hybridMultilevel"/>
    <w:tmpl w:val="2BBC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94A7E"/>
    <w:multiLevelType w:val="hybridMultilevel"/>
    <w:tmpl w:val="1EB0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7D"/>
    <w:rsid w:val="00005A7D"/>
    <w:rsid w:val="001F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05A7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005A7D"/>
    <w:pPr>
      <w:ind w:left="720"/>
      <w:contextualSpacing/>
    </w:pPr>
  </w:style>
  <w:style w:type="paragraph" w:styleId="BalloonText">
    <w:name w:val="Balloon Text"/>
    <w:basedOn w:val="Normal"/>
    <w:link w:val="BalloonTextChar"/>
    <w:uiPriority w:val="99"/>
    <w:semiHidden/>
    <w:unhideWhenUsed/>
    <w:rsid w:val="00005A7D"/>
    <w:rPr>
      <w:rFonts w:ascii="Tahoma" w:hAnsi="Tahoma" w:cs="Tahoma"/>
      <w:sz w:val="16"/>
      <w:szCs w:val="16"/>
    </w:rPr>
  </w:style>
  <w:style w:type="character" w:customStyle="1" w:styleId="BalloonTextChar">
    <w:name w:val="Balloon Text Char"/>
    <w:basedOn w:val="DefaultParagraphFont"/>
    <w:link w:val="BalloonText"/>
    <w:uiPriority w:val="99"/>
    <w:semiHidden/>
    <w:rsid w:val="00005A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05A7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005A7D"/>
    <w:pPr>
      <w:ind w:left="720"/>
      <w:contextualSpacing/>
    </w:pPr>
  </w:style>
  <w:style w:type="paragraph" w:styleId="BalloonText">
    <w:name w:val="Balloon Text"/>
    <w:basedOn w:val="Normal"/>
    <w:link w:val="BalloonTextChar"/>
    <w:uiPriority w:val="99"/>
    <w:semiHidden/>
    <w:unhideWhenUsed/>
    <w:rsid w:val="00005A7D"/>
    <w:rPr>
      <w:rFonts w:ascii="Tahoma" w:hAnsi="Tahoma" w:cs="Tahoma"/>
      <w:sz w:val="16"/>
      <w:szCs w:val="16"/>
    </w:rPr>
  </w:style>
  <w:style w:type="character" w:customStyle="1" w:styleId="BalloonTextChar">
    <w:name w:val="Balloon Text Char"/>
    <w:basedOn w:val="DefaultParagraphFont"/>
    <w:link w:val="BalloonText"/>
    <w:uiPriority w:val="99"/>
    <w:semiHidden/>
    <w:rsid w:val="00005A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1</cp:revision>
  <cp:lastPrinted>2013-09-25T19:28:00Z</cp:lastPrinted>
  <dcterms:created xsi:type="dcterms:W3CDTF">2013-09-25T19:20:00Z</dcterms:created>
  <dcterms:modified xsi:type="dcterms:W3CDTF">2013-09-25T19:31:00Z</dcterms:modified>
</cp:coreProperties>
</file>